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Dodatkowe pomocne informacje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Nabór wniosków we wszystkich konkursach jest prowadzony za pośrednictwem systemu elektronicznego OSF (https://osf.opi.org.pl)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natomiast wewnętrzne terminy i procedury dla projektów krajowych przedstawione zostały poniżej.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 skrytki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Uniwersytetu Medycznego w Łodzi:</w:t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/UMEDLodz/SkrytkaESP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b w:val="1"/>
          <w:rtl w:val="0"/>
        </w:rPr>
        <w:t xml:space="preserve">.</w:t>
        <w:tab/>
        <w:t xml:space="preserve">Koszty pośrednie </w:t>
      </w:r>
      <w:r w:rsidDel="00000000" w:rsidR="00000000" w:rsidRPr="00000000">
        <w:rPr>
          <w:rtl w:val="0"/>
        </w:rPr>
        <w:t xml:space="preserve">to koszty pośrednio związane z projektem badawczym, niezbędne do jego realizacji. </w:t>
      </w:r>
      <w:r w:rsidDel="00000000" w:rsidR="00000000" w:rsidRPr="00000000">
        <w:rPr>
          <w:b w:val="1"/>
          <w:rtl w:val="0"/>
        </w:rPr>
        <w:t xml:space="preserve">Na koszty pośrednie składają się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koszty pośrednie Open Access w wysokości do 2% kosztów bezpośrednich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które mogą być przeznaczone wyłącznie na koszty związane z udostępnieniem publikacji lub danych badawczych w otwartym dostępie;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pozostałe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koszty pośrednie w wysokości równej 20% kosztów bezpośrednich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które mogą być przeznaczone na koszty pośrednio związane z projektem, w tym koszty udostępnienia publikacji lub danych badawczych w otwartym dostępie.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Pełen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katalog kosztów w projektach badawczych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określa Załącznik do uchwały Rady NCN nr 23/2024 z dnia 4 marca 2024 r. w sprawie zmiany Regulaminu przyznawania środków na realizację zadań finansowanych przez Narodowe Centrum Nauki w zakresie projektów badawczych: </w:t>
      </w:r>
    </w:p>
    <w:p w:rsidR="00000000" w:rsidDel="00000000" w:rsidP="00000000" w:rsidRDefault="00000000" w:rsidRPr="00000000" w14:paraId="0000000B">
      <w:pPr>
        <w:jc w:val="both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https://www.ncn.gov.pl/sites/default/files/pliki/uchwaly-rady/2024/uchwala23_2024-zal1.pdf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4.</w:t>
        <w:tab/>
        <w:t xml:space="preserve">Zgodnie z definicją prezentowaną przez NCN  i polityką rachunkowości Uniwersytetu Medycznego w Łodzi w kategorii </w:t>
      </w:r>
      <w:r w:rsidDel="00000000" w:rsidR="00000000" w:rsidRPr="00000000">
        <w:rPr>
          <w:b w:val="1"/>
          <w:rtl w:val="0"/>
        </w:rPr>
        <w:t xml:space="preserve">Koszty aparatury naukowo-badawczej, urządzeń i oprogramowani</w:t>
      </w:r>
      <w:r w:rsidDel="00000000" w:rsidR="00000000" w:rsidRPr="00000000">
        <w:rPr>
          <w:rtl w:val="0"/>
        </w:rPr>
        <w:t xml:space="preserve">a należy wykazać pozycje spełniające poniższe definicje: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b w:val="1"/>
          <w:rtl w:val="0"/>
        </w:rPr>
        <w:t xml:space="preserve">Aparatura naukowo-badawcza</w:t>
      </w:r>
      <w:r w:rsidDel="00000000" w:rsidR="00000000" w:rsidRPr="00000000">
        <w:rPr>
          <w:rtl w:val="0"/>
        </w:rPr>
        <w:t xml:space="preserve"> (wg definicji GUS) rozumiana jest jako zestaw/zestawy urządzeń badawczych, pomiarowych lub laboratoryjnych o małym stopniu uniwersalności i wysokich parametrach technicznych (zazwyczaj wyższych o kilka rzędów dokładności pomiaru w stosunku do typowej aparatury stosowanej dla celów produkcyjnych lub eksploatacyjnych), która zgodnie z zasadami (polityką) rachunkowości obowiązującymi w podmiocie realizującym projekt zaliczana jest do środków trwałych.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b w:val="1"/>
          <w:rtl w:val="0"/>
        </w:rPr>
        <w:t xml:space="preserve">Inne urządzenia</w:t>
      </w:r>
      <w:r w:rsidDel="00000000" w:rsidR="00000000" w:rsidRPr="00000000">
        <w:rPr>
          <w:rtl w:val="0"/>
        </w:rPr>
        <w:t xml:space="preserve"> – w tej pozycji należy ująć inne urządzenia niespełniające definicji aparatury naukowo-badawczej, które zgodnie z zasadami (polityką) rachunkowości obowiązującymi w podmiocie realizującym projekt zaliczane są do środków trwałych.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b w:val="1"/>
          <w:rtl w:val="0"/>
        </w:rPr>
        <w:t xml:space="preserve">Oprogramowanie</w:t>
      </w:r>
      <w:r w:rsidDel="00000000" w:rsidR="00000000" w:rsidRPr="00000000">
        <w:rPr>
          <w:rtl w:val="0"/>
        </w:rPr>
        <w:t xml:space="preserve"> – w tej pozycji wykazywane jest zakupione na potrzeby projektu oprogramowanie, które zgodnie z zasadami (polityką rachunkowości) obowiązującymi w podmiocie realizującym projekt zaliczane jest do wartości niematerialnych i prawnych.</w:t>
      </w:r>
    </w:p>
    <w:p w:rsidR="00000000" w:rsidDel="00000000" w:rsidP="00000000" w:rsidRDefault="00000000" w:rsidRPr="00000000" w14:paraId="00000010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</w:t>
      </w:r>
      <w:r w:rsidDel="00000000" w:rsidR="00000000" w:rsidRPr="00000000">
        <w:rPr>
          <w:b w:val="1"/>
          <w:highlight w:val="white"/>
          <w:rtl w:val="0"/>
        </w:rPr>
        <w:t xml:space="preserve">.</w:t>
        <w:tab/>
        <w:t xml:space="preserve">W przypadku zakupu aparatury o wartości jednostkowej powyżej 130 tys. netto</w:t>
      </w:r>
      <w:r w:rsidDel="00000000" w:rsidR="00000000" w:rsidRPr="00000000">
        <w:rPr>
          <w:highlight w:val="white"/>
          <w:rtl w:val="0"/>
        </w:rPr>
        <w:t xml:space="preserve"> konieczna jest zgoda </w:t>
      </w:r>
      <w:r w:rsidDel="00000000" w:rsidR="00000000" w:rsidRPr="00000000">
        <w:rPr>
          <w:b w:val="1"/>
          <w:highlight w:val="white"/>
          <w:rtl w:val="0"/>
        </w:rPr>
        <w:t xml:space="preserve">Centralnego Laboratorium Badawczego (CLB)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powołanego </w:t>
      </w:r>
      <w:hyperlink r:id="rId8">
        <w:r w:rsidDel="00000000" w:rsidR="00000000" w:rsidRPr="00000000">
          <w:rPr>
            <w:b w:val="1"/>
            <w:color w:val="000000"/>
            <w:highlight w:val="white"/>
            <w:u w:val="single"/>
            <w:rtl w:val="0"/>
          </w:rPr>
          <w:t xml:space="preserve">Zarządzeniem 123/2021 z dnia 22 grudnia 2021</w:t>
        </w:r>
      </w:hyperlink>
      <w:r w:rsidDel="00000000" w:rsidR="00000000" w:rsidRPr="00000000">
        <w:rPr>
          <w:highlight w:val="white"/>
          <w:rtl w:val="0"/>
        </w:rPr>
        <w:t xml:space="preserve"> r. Rektora Uniwersytetu Medycznego w Łodzi.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Zgoda musi być dołączona do wniosku składanego za pośrednictwem AP10 w PP.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Podanie/wniosek o zgodę należy składać do Przewodniczącego Rady Zarządzającej CLB , którym jest Prorektor ds. Rozwoju Nauki i Współpracy Międzynarodowej prof. Lucyna Woźniak, na adres: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single"/>
            <w:vertAlign w:val="baseline"/>
            <w:rtl w:val="0"/>
          </w:rPr>
          <w:t xml:space="preserve">prorektor.nauka@umed.lodz.pl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Wzór wniosku o zakup kluczowej aparatury badawczej zgodnie z Zarządzeniem nr 123/2021 – do pobrania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2"/>
            <w:szCs w:val="22"/>
            <w:highlight w:val="white"/>
            <w:u w:val="single"/>
            <w:vertAlign w:val="baseline"/>
            <w:rtl w:val="0"/>
          </w:rPr>
          <w:t xml:space="preserve"> tutaj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Wnioski rozpatrywane są na posiedzeniach Rady CLB.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6.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Na potrzeby wypełniania wniosku projektowego w zakresie kosztorysu odsyłamy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Katalogu Usług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oferowanych przez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Centralne Laboratorium Badawcze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20.04 Katalog usług Centralnego Laboratorium Badawczego.pdf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Osobami do kontaktu w sprawie usług oferowanych w ramach katalogu są: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Zwierzętarnia Wydziału Farmaceutycznego: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dominika.matusiak@umed.lodz.pl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MOLecoLAB Centrum Badań Molekularnych Chorób Cywilizacyjnych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tomasz.poplawski@umed.lodz.pl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Uniwersyteckie Laboratorium Naukowe CoreLab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jacek.szymanski@umed.lodz.pl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Usługi oferowane w ramach UMED nie są usługami obcymi.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7.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  <w:t xml:space="preserve">W przypadku projektów, do realizacji których potrzebne będą zasoby sprzętowe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(typu: serwery, macierze dyskowe, sprzęt sieciowy),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software-owe lub ludzkie z obszaru IT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przed załączeniem do procesu wersji roboczej wniosku prosimy o konsultacje z Centrum Informatyczno-Telekomunikacyjnym (Mariusz Sawko email: mariusz.sawko@umed.lodz.pl tel.: (42)2725003, 785911537).</w:t>
      </w:r>
    </w:p>
    <w:p w:rsidR="00000000" w:rsidDel="00000000" w:rsidP="00000000" w:rsidRDefault="00000000" w:rsidRPr="00000000" w14:paraId="00000022">
      <w:pPr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b w:val="1"/>
          <w:rtl w:val="0"/>
        </w:rPr>
        <w:tab/>
        <w:t xml:space="preserve">W przypadku projektów prowadzonych z udziałem pacjentów lub materiału biologicznego pobranego od osoby do celów naukowych, koszt ubezpieczenia OC dla eksperymentu medycznego jest kosztem koniecznym ale </w:t>
      </w:r>
      <w:r w:rsidDel="00000000" w:rsidR="00000000" w:rsidRPr="00000000">
        <w:rPr>
          <w:b w:val="1"/>
          <w:u w:val="single"/>
          <w:rtl w:val="0"/>
        </w:rPr>
        <w:t xml:space="preserve">NIEKWALIFIKOWALNYM w ramach Innych Kosztów Bezpośrednich</w:t>
      </w:r>
      <w:r w:rsidDel="00000000" w:rsidR="00000000" w:rsidRPr="00000000">
        <w:rPr>
          <w:b w:val="1"/>
          <w:rtl w:val="0"/>
        </w:rPr>
        <w:t xml:space="preserve"> i może być poniesiony wyłącznie z kosztów pośrednich projektu</w:t>
      </w:r>
      <w:r w:rsidDel="00000000" w:rsidR="00000000" w:rsidRPr="00000000">
        <w:rPr>
          <w:rtl w:val="0"/>
        </w:rPr>
        <w:t xml:space="preserve">. Powyższy obowiązek nakłada ustawa z dnia 16 lipca 2020 r. o zmianie ustawy o zawodach lekarza i lekarza dentysty oraz niektórych innych ustaw (Dz.U. z 2020 r. poz. 1291), która wprowadza zmiany także w zakresie realizacji eksperymentów medycznych, w tym badań klinicznych i weszła w życie z dniem 01.01.2021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Osoby do kontaktu w zakresie ubezpieczenia na potrzeby przeprowadzenia eksperymentu medycznego: </w:t>
      </w:r>
      <w:hyperlink r:id="rId15">
        <w:r w:rsidDel="00000000" w:rsidR="00000000" w:rsidRPr="00000000">
          <w:rPr>
            <w:rFonts w:ascii="Calibri" w:cs="Calibri" w:eastAsia="Calibri" w:hAnsi="Calibri"/>
            <w:color w:val="000000"/>
            <w:highlight w:val="white"/>
            <w:u w:val="single"/>
            <w:rtl w:val="0"/>
          </w:rPr>
          <w:t xml:space="preserve">grazyna.konczewska@umed.lodz.pl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  oraz </w:t>
      </w:r>
      <w:hyperlink r:id="rId16">
        <w:r w:rsidDel="00000000" w:rsidR="00000000" w:rsidRPr="00000000">
          <w:rPr>
            <w:rFonts w:ascii="Calibri" w:cs="Calibri" w:eastAsia="Calibri" w:hAnsi="Calibri"/>
            <w:color w:val="000000"/>
            <w:highlight w:val="white"/>
            <w:u w:val="single"/>
            <w:rtl w:val="0"/>
          </w:rPr>
          <w:t xml:space="preserve">a.pieniak@merydian.pl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b w:val="1"/>
          <w:color w:val="0000ff"/>
          <w:u w:val="single"/>
        </w:rPr>
      </w:pPr>
      <w:r w:rsidDel="00000000" w:rsidR="00000000" w:rsidRPr="00000000">
        <w:rPr>
          <w:rtl w:val="0"/>
        </w:rPr>
        <w:t xml:space="preserve">9.</w:t>
        <w:tab/>
      </w:r>
      <w:hyperlink r:id="rId17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Wytyczne dla wnioskodawców do uzupełnienia formularza dotyczącego kwestii etycznych w projekcie badawczym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b w:val="1"/>
          <w:rtl w:val="0"/>
        </w:rPr>
        <w:t xml:space="preserve">.</w:t>
        <w:tab/>
      </w:r>
      <w:r w:rsidDel="00000000" w:rsidR="00000000" w:rsidRPr="00000000">
        <w:rPr>
          <w:rtl w:val="0"/>
        </w:rPr>
        <w:t xml:space="preserve">W zakresie wypełnienia </w:t>
      </w:r>
      <w:r w:rsidDel="00000000" w:rsidR="00000000" w:rsidRPr="00000000">
        <w:rPr>
          <w:b w:val="1"/>
          <w:rtl w:val="0"/>
        </w:rPr>
        <w:t xml:space="preserve">PLANU ZARZĄDZANIA DANYMI</w:t>
      </w:r>
      <w:r w:rsidDel="00000000" w:rsidR="00000000" w:rsidRPr="00000000">
        <w:rPr>
          <w:rtl w:val="0"/>
        </w:rPr>
        <w:t xml:space="preserve"> wsparcia udzieli Państwu mgr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Agnieszka Goszczyńska z Oddziału Bibliografii i Bibliometrii, (</w:t>
      </w:r>
      <w:hyperlink r:id="rId18">
        <w:r w:rsidDel="00000000" w:rsidR="00000000" w:rsidRPr="00000000">
          <w:rPr>
            <w:color w:val="0000ff"/>
            <w:u w:val="single"/>
            <w:rtl w:val="0"/>
          </w:rPr>
          <w:t xml:space="preserve">agnieszka.goszczynska@umed.lodz.pl</w:t>
        </w:r>
      </w:hyperlink>
      <w:r w:rsidDel="00000000" w:rsidR="00000000" w:rsidRPr="00000000">
        <w:rPr>
          <w:rtl w:val="0"/>
        </w:rPr>
        <w:t xml:space="preserve">) Pomocne w tym względzie mogą okazać się </w:t>
      </w:r>
      <w:hyperlink r:id="rId19">
        <w:r w:rsidDel="00000000" w:rsidR="00000000" w:rsidRPr="00000000">
          <w:rPr>
            <w:rtl w:val="0"/>
          </w:rPr>
          <w:t xml:space="preserve">wytyczne NCN</w:t>
        </w:r>
      </w:hyperlink>
      <w:r w:rsidDel="00000000" w:rsidR="00000000" w:rsidRPr="00000000">
        <w:rPr>
          <w:rtl w:val="0"/>
        </w:rPr>
        <w:t xml:space="preserve"> oraz informacje o RDM na stronie Otwarty Umed </w:t>
      </w:r>
      <w:hyperlink r:id="rId20">
        <w:r w:rsidDel="00000000" w:rsidR="00000000" w:rsidRPr="00000000">
          <w:rPr>
            <w:u w:val="single"/>
            <w:rtl w:val="0"/>
          </w:rPr>
          <w:t xml:space="preserve">http://otwarty.umed.pl/r-d-m/</w:t>
        </w:r>
      </w:hyperlink>
      <w:r w:rsidDel="00000000" w:rsidR="00000000" w:rsidRPr="00000000">
        <w:rPr>
          <w:u w:val="single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b w:val="1"/>
        </w:rPr>
      </w:pPr>
      <w:hyperlink r:id="rId21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Wytyczne do uzupełniania planu zarządzania danymi w projekcie badawczym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11. </w:t>
      </w:r>
      <w:hyperlink r:id="rId22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Polityka NCN dotycząca otwartego dostępu do publikacji</w:t>
        </w:r>
      </w:hyperlink>
      <w:r w:rsidDel="00000000" w:rsidR="00000000" w:rsidRPr="00000000">
        <w:rPr>
          <w:b w:val="1"/>
          <w:rtl w:val="0"/>
        </w:rPr>
        <w:t xml:space="preserve"> ze </w:t>
      </w:r>
      <w:hyperlink r:id="rId23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zmianami</w:t>
        </w:r>
      </w:hyperlink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12. </w:t>
      </w:r>
      <w:hyperlink r:id="rId24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Kodeks NCN dotyczący rzetelności badań naukowych i starania o fundusze na badania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b w:val="1"/>
          <w:color w:val="0000ff"/>
          <w:u w:val="single"/>
        </w:rPr>
      </w:pPr>
      <w:r w:rsidDel="00000000" w:rsidR="00000000" w:rsidRPr="00000000">
        <w:rPr>
          <w:rtl w:val="0"/>
        </w:rPr>
        <w:t xml:space="preserve">13.</w:t>
      </w:r>
      <w:hyperlink r:id="rId25">
        <w:r w:rsidDel="00000000" w:rsidR="00000000" w:rsidRPr="00000000">
          <w:rPr>
            <w:color w:val="0000ff"/>
            <w:u w:val="single"/>
            <w:rtl w:val="0"/>
          </w:rPr>
          <w:t xml:space="preserve"> </w:t>
        </w:r>
      </w:hyperlink>
      <w:hyperlink r:id="rId26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Procedura składania wniosków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/>
      </w:pPr>
      <w:r w:rsidDel="00000000" w:rsidR="00000000" w:rsidRPr="00000000">
        <w:rPr>
          <w:color w:val="0000ff"/>
          <w:u w:val="single"/>
          <w:rtl w:val="0"/>
        </w:rPr>
        <w:t xml:space="preserve">14</w:t>
      </w:r>
      <w:r w:rsidDel="00000000" w:rsidR="00000000" w:rsidRPr="00000000">
        <w:rPr>
          <w:b w:val="1"/>
          <w:color w:val="0000ff"/>
          <w:u w:val="single"/>
          <w:rtl w:val="0"/>
        </w:rPr>
        <w:t xml:space="preserve">. </w:t>
      </w:r>
      <w:hyperlink r:id="rId27">
        <w:r w:rsidDel="00000000" w:rsidR="00000000" w:rsidRPr="00000000">
          <w:rPr>
            <w:color w:val="0000ff"/>
            <w:u w:val="single"/>
            <w:rtl w:val="0"/>
          </w:rPr>
          <w:t xml:space="preserve">Porozumienie o współpracy na rzecz realizacji wnioskowanego projektu badawczego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Procedowanie wniosku w aplikacji procesowej w PP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UWAGA!</w:t>
      </w:r>
    </w:p>
    <w:p w:rsidR="00000000" w:rsidDel="00000000" w:rsidP="00000000" w:rsidRDefault="00000000" w:rsidRPr="00000000" w14:paraId="0000002E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Przygotowane i wygenerowane z systemu OSF wnioski należy składać do weryfikacji i podpisu za pośrednictwem </w:t>
      </w:r>
      <w:r w:rsidDel="00000000" w:rsidR="00000000" w:rsidRPr="00000000">
        <w:rPr>
          <w:b w:val="1"/>
          <w:rtl w:val="0"/>
        </w:rPr>
        <w:t xml:space="preserve">Aplikacji Procesowej AP10 Projekty badawczo-naukowe</w:t>
      </w:r>
      <w:r w:rsidDel="00000000" w:rsidR="00000000" w:rsidRPr="00000000">
        <w:rPr>
          <w:rtl w:val="0"/>
        </w:rPr>
        <w:t xml:space="preserve">, do której instrukcja dostępna jest pod adresem:</w:t>
      </w:r>
    </w:p>
    <w:p w:rsidR="00000000" w:rsidDel="00000000" w:rsidP="00000000" w:rsidRDefault="00000000" w:rsidRPr="00000000" w14:paraId="0000002F">
      <w:pPr>
        <w:spacing w:after="0" w:lineRule="auto"/>
        <w:jc w:val="both"/>
        <w:rPr/>
      </w:pPr>
      <w:hyperlink r:id="rId28">
        <w:r w:rsidDel="00000000" w:rsidR="00000000" w:rsidRPr="00000000">
          <w:rPr>
            <w:color w:val="0000ff"/>
            <w:u w:val="single"/>
            <w:rtl w:val="0"/>
          </w:rPr>
          <w:t xml:space="preserve">https://studumedlodz.sharepoint.com/sites/BWP/SitePages/AP10-Projekty-badawczo-naukowe.aspx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 celu złożenia wniosku w aplikacji AP10 należy: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Wygenerować wniosek w systemie OSF, początkowo w wersji roboczej dla celów weryfikacyjnych.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Uruchomić w Process Portalu Aplikację AP10, wybrać właściwy rodzaj projektu,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533105" cy="1954752"/>
            <wp:effectExtent b="0" l="0" r="0" t="0"/>
            <wp:docPr id="1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3105" cy="19547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następnie za pomocą przycisku DALEJ przejść do formularza Zgłoszenia Projektu, wypełnić dane dot. projektu i załączyć wniosek w wersji roboczej (wydruk roboczy) w celu weryfikacji na poziomie Centrum Wsparcia Nauki (CWN).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tym etapie proszę zapisać sobie przypisany do zadania numer Instancji, dzięki któremu będą Państwo mogli później zlokalizować swój wniosek w PP.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582447" cy="617189"/>
            <wp:effectExtent b="0" l="0" r="0" t="0"/>
            <wp:docPr id="1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2447" cy="6171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pozytywnej weryfikacji wniosku w wersji roboczej przez pracowników CWN, otrzymają Państwo zadanie w PP polegające na załączeniu wniosku w wersji ostatecznej. W celu jego realizacji, należy zablokować do edycji wniosek w systemie OSF, wygenerować jego finalną wersję wraz ze wszystkimi niezbędnymi dokumentami do podpisu i załączyć je do Aplikacji AP10. Na tym etapie dodatkowo formularz aplikacyjny w PP poprosi Państwa o podanie numeru wniosku, należy wówczas podać nr ID wniosku, który znajduje się w stopce wniosku pobranego z OSF.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Dokumentacja zostanie raz jeszcze zweryfikowana w CWN, przekazana do akceptacji Przełożonego Kierownika Projektu, następnie zweryfikowana pod względem finansowym i podpisana przez osoby upoważnione do reprezentowania Uczelni. Kierownik projektu/osoba zgłaszająca wniosek otrzyma podpisane dokumenty na służbowy adres mailowy.</w:t>
      </w:r>
    </w:p>
    <w:p w:rsidR="00000000" w:rsidDel="00000000" w:rsidP="00000000" w:rsidRDefault="00000000" w:rsidRPr="00000000" w14:paraId="0000003B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Ważne! Nie ma już możliwości przesłania wniosku do podpisu drogą mailową. Po zakończeniu całego procesu weryfikacji a następnie akceptacji władz, podpisane dokumenty otrzymają Państwo z adresu "UMED-ProcessPortal" </w:t>
      </w:r>
      <w:hyperlink r:id="rId31">
        <w:r w:rsidDel="00000000" w:rsidR="00000000" w:rsidRPr="00000000">
          <w:rPr>
            <w:b w:val="1"/>
            <w:color w:val="000000"/>
            <w:u w:val="single"/>
            <w:rtl w:val="0"/>
          </w:rPr>
          <w:t xml:space="preserve">bpmmail@umed.lodz.pl</w:t>
        </w:r>
      </w:hyperlink>
      <w:r w:rsidDel="00000000" w:rsidR="00000000" w:rsidRPr="00000000">
        <w:rPr>
          <w:b w:val="1"/>
          <w:rtl w:val="0"/>
        </w:rPr>
        <w:t xml:space="preserve">, skąd należy je pobrać i wymagane załączyć do wniosku w OSF, a następnie wysłać wniosek do NCN zgodnie z Procedurą składania wniosku do NCN dostępną w dokumentacji konkursowej .</w:t>
      </w:r>
    </w:p>
    <w:p w:rsidR="00000000" w:rsidDel="00000000" w:rsidP="00000000" w:rsidRDefault="00000000" w:rsidRPr="00000000" w14:paraId="0000003D">
      <w:pPr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Aplikowanie o projekt przez osoby spoza UMED, które nie mają dostępu do Process Portalu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jc w:val="both"/>
        <w:rPr/>
      </w:pPr>
      <w:r w:rsidDel="00000000" w:rsidR="00000000" w:rsidRPr="00000000">
        <w:rPr>
          <w:highlight w:val="white"/>
          <w:rtl w:val="0"/>
        </w:rPr>
        <w:t xml:space="preserve">Osobom, które nie są zatrudnione w UMED a chcą aplikować w ramach UMED o projekt, konieczne jest </w:t>
      </w:r>
      <w:r w:rsidDel="00000000" w:rsidR="00000000" w:rsidRPr="00000000">
        <w:rPr>
          <w:b w:val="1"/>
          <w:highlight w:val="white"/>
          <w:rtl w:val="0"/>
        </w:rPr>
        <w:t xml:space="preserve">NADANIE DOSTĘPU DO SYSTEMÓW INFORMATYCZNYCH</w:t>
      </w:r>
      <w:r w:rsidDel="00000000" w:rsidR="00000000" w:rsidRPr="00000000">
        <w:rPr>
          <w:highlight w:val="white"/>
          <w:rtl w:val="0"/>
        </w:rPr>
        <w:t xml:space="preserve">. W tym celu niezbędne jest złożenie w</w:t>
      </w:r>
      <w:r w:rsidDel="00000000" w:rsidR="00000000" w:rsidRPr="00000000">
        <w:rPr>
          <w:rtl w:val="0"/>
        </w:rPr>
        <w:t xml:space="preserve">niosku o dostęp </w:t>
      </w:r>
      <w:r w:rsidDel="00000000" w:rsidR="00000000" w:rsidRPr="00000000">
        <w:rPr>
          <w:b w:val="1"/>
          <w:rtl w:val="0"/>
        </w:rPr>
        <w:t xml:space="preserve">do systemów IT/Process Portalu</w:t>
      </w:r>
      <w:r w:rsidDel="00000000" w:rsidR="00000000" w:rsidRPr="00000000">
        <w:rPr>
          <w:rtl w:val="0"/>
        </w:rPr>
        <w:t xml:space="preserve"> za pośrednictwem</w:t>
      </w:r>
      <w:r w:rsidDel="00000000" w:rsidR="00000000" w:rsidRPr="00000000">
        <w:rPr>
          <w:b w:val="1"/>
          <w:rtl w:val="0"/>
        </w:rPr>
        <w:t xml:space="preserve"> Aplikacji procesowej AP14 Wnioski do PODO</w:t>
      </w:r>
      <w:r w:rsidDel="00000000" w:rsidR="00000000" w:rsidRPr="00000000">
        <w:rPr>
          <w:rtl w:val="0"/>
        </w:rPr>
        <w:t xml:space="preserve">. Pełnomocnikiem ds. Ochrony Danych Osobowych oraz Ekspertem w ww. Aplikacji jest Pani Urszula Jastrzębowska: </w:t>
      </w:r>
      <w:hyperlink r:id="rId32">
        <w:r w:rsidDel="00000000" w:rsidR="00000000" w:rsidRPr="00000000">
          <w:rPr>
            <w:color w:val="000000"/>
            <w:u w:val="single"/>
            <w:rtl w:val="0"/>
          </w:rPr>
          <w:t xml:space="preserve">urszula.jastrzebowska@umed.lodz.pl</w:t>
        </w:r>
      </w:hyperlink>
      <w:r w:rsidDel="00000000" w:rsidR="00000000" w:rsidRPr="00000000">
        <w:rPr>
          <w:rtl w:val="0"/>
        </w:rPr>
        <w:t xml:space="preserve">. W sekcji Dostęp do systemu należy wybrać Process Portal.</w:t>
      </w:r>
    </w:p>
    <w:p w:rsidR="00000000" w:rsidDel="00000000" w:rsidP="00000000" w:rsidRDefault="00000000" w:rsidRPr="00000000" w14:paraId="0000003F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DOKTORANCI / STUDENCI  </w:t>
      </w:r>
      <w:r w:rsidDel="00000000" w:rsidR="00000000" w:rsidRPr="00000000">
        <w:rPr>
          <w:rtl w:val="0"/>
        </w:rPr>
        <w:t xml:space="preserve">- o dostęp do systemu IT wnioskuje kierownik jednostki, z którą doktorant jest powiązany (zwykle jest to opiekun naukowy), w tym wypadku nie ma potrzeby załączania dodatkowych plików, system zaczytuje automatycznie dane studenta/doktoranta po podaniu numeru PESEL.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Osoby określone jako „INNE”</w:t>
      </w:r>
      <w:r w:rsidDel="00000000" w:rsidR="00000000" w:rsidRPr="00000000">
        <w:rPr>
          <w:rtl w:val="0"/>
        </w:rPr>
        <w:t xml:space="preserve">, czyli osoby w żaden sposób formalnie nie związane z UMED - o dostęp do systemu IT może zawnioskować osoba, która posiada stosowne uprawnienia, czyli np. Dyrektor Biura Nauki Strategii i Rozwoju - Pan mgr Jarosław Horodecki. W tej sytuacji konieczne jest przekazanie danych jak na poniższym screenie, tj.:</w:t>
      </w:r>
    </w:p>
    <w:p w:rsidR="00000000" w:rsidDel="00000000" w:rsidP="00000000" w:rsidRDefault="00000000" w:rsidRPr="00000000" w14:paraId="00000043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pesel, </w:t>
      </w:r>
    </w:p>
    <w:p w:rsidR="00000000" w:rsidDel="00000000" w:rsidP="00000000" w:rsidRDefault="00000000" w:rsidRPr="00000000" w14:paraId="00000044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imię i nazwisko, </w:t>
      </w:r>
    </w:p>
    <w:p w:rsidR="00000000" w:rsidDel="00000000" w:rsidP="00000000" w:rsidRDefault="00000000" w:rsidRPr="00000000" w14:paraId="00000045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adres e-mail, który aktywnie jest używany, </w:t>
      </w:r>
    </w:p>
    <w:p w:rsidR="00000000" w:rsidDel="00000000" w:rsidP="00000000" w:rsidRDefault="00000000" w:rsidRPr="00000000" w14:paraId="00000046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numer telefonu.</w:t>
      </w:r>
    </w:p>
    <w:p w:rsidR="00000000" w:rsidDel="00000000" w:rsidP="00000000" w:rsidRDefault="00000000" w:rsidRPr="00000000" w14:paraId="00000047">
      <w:pPr>
        <w:spacing w:after="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5759450" cy="2293749"/>
            <wp:effectExtent b="0" l="0" r="0" t="0"/>
            <wp:docPr descr="C:\Users\edyta.bajer\Desktop\obraz.png" id="16" name="image9.png"/>
            <a:graphic>
              <a:graphicData uri="http://schemas.openxmlformats.org/drawingml/2006/picture">
                <pic:pic>
                  <pic:nvPicPr>
                    <pic:cNvPr descr="C:\Users\edyta.bajer\Desktop\obraz.png" id="0" name="image9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2937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b w:val="1"/>
        </w:rPr>
      </w:pPr>
      <w:r w:rsidDel="00000000" w:rsidR="00000000" w:rsidRPr="00000000">
        <w:rPr/>
        <w:drawing>
          <wp:inline distB="0" distT="0" distL="0" distR="0">
            <wp:extent cx="5759450" cy="2282322"/>
            <wp:effectExtent b="0" l="0" r="0" t="0"/>
            <wp:docPr descr="C:\Users\edyta.bajer\Desktop\obraz (2).png" id="19" name="image8.png"/>
            <a:graphic>
              <a:graphicData uri="http://schemas.openxmlformats.org/drawingml/2006/picture">
                <pic:pic>
                  <pic:nvPicPr>
                    <pic:cNvPr descr="C:\Users\edyta.bajer\Desktop\obraz (2).png" id="0" name="image8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2823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W przypadku osób określonych jako „INNE” konieczne jest również załączenie załącznika w module „Załączniki”. </w:t>
      </w:r>
    </w:p>
    <w:p w:rsidR="00000000" w:rsidDel="00000000" w:rsidP="00000000" w:rsidRDefault="00000000" w:rsidRPr="00000000" w14:paraId="0000004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Powinien być to jakiś dokument potwierdzający powiązanie/współpracę danej osoby z Uczelnią, czyli np. zaświadczenie opiekuna naukowego potwierdzające składanie wniosku w otwartej edycji konkursu.</w:t>
      </w:r>
    </w:p>
    <w:p w:rsidR="00000000" w:rsidDel="00000000" w:rsidP="00000000" w:rsidRDefault="00000000" w:rsidRPr="00000000" w14:paraId="0000004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b w:val="1"/>
          <w:u w:val="single"/>
        </w:rPr>
      </w:pPr>
      <w:r w:rsidDel="00000000" w:rsidR="00000000" w:rsidRPr="00000000">
        <w:rPr/>
        <w:drawing>
          <wp:inline distB="0" distT="0" distL="0" distR="0">
            <wp:extent cx="5759450" cy="722471"/>
            <wp:effectExtent b="0" l="0" r="0" t="0"/>
            <wp:docPr descr="C:\Users\edyta.bajer\Desktop\obraz (3).png" id="18" name="image3.png"/>
            <a:graphic>
              <a:graphicData uri="http://schemas.openxmlformats.org/drawingml/2006/picture">
                <pic:pic>
                  <pic:nvPicPr>
                    <pic:cNvPr descr="C:\Users\edyta.bajer\Desktop\obraz (3).png" id="0" name="image3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224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Procedowanie 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0"/>
        </w:rPr>
        <w:t xml:space="preserve">POROZUMIEŃ O WSPÓŁPRACY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Pobrane z systemu OSF porozumienie o współpracy należy procedować w Aplikacji Procesowej AP12.05 Obieg umowy.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formularzu wybrać z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Szablonu umowy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„umowa inna/wg wzoru przekazanego przez stronę”</w:t>
      </w:r>
    </w:p>
    <w:p w:rsidR="00000000" w:rsidDel="00000000" w:rsidP="00000000" w:rsidRDefault="00000000" w:rsidRPr="00000000" w14:paraId="00000052">
      <w:pPr>
        <w:ind w:firstLine="567"/>
        <w:jc w:val="both"/>
        <w:rPr/>
      </w:pPr>
      <w:r w:rsidDel="00000000" w:rsidR="00000000" w:rsidRPr="00000000">
        <w:rPr>
          <w:b w:val="1"/>
        </w:rPr>
        <w:drawing>
          <wp:inline distB="0" distT="0" distL="0" distR="0">
            <wp:extent cx="3000794" cy="304843"/>
            <wp:effectExtent b="0" l="0" r="0" t="0"/>
            <wp:docPr id="2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0794" cy="3048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360"/>
        <w:jc w:val="both"/>
        <w:rPr/>
      </w:pPr>
      <w:r w:rsidDel="00000000" w:rsidR="00000000" w:rsidRPr="00000000">
        <w:rPr>
          <w:rtl w:val="0"/>
        </w:rPr>
        <w:t xml:space="preserve">Po uruchomieniu wniosku należy wypełnić wszystkie pola oznaczone gwiazdką: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sekcji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do umowy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polu jednostki merytorycznej należy wybrać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Centrum Wsparcia Nauki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projektów OPUS bez LAP, SONATA, SONATA BIS, PRELUDIUM,  PRELUDIUM BIS, MAESTRO natomiast w przypadku projektów OPUS-LAP oraz POLONEZ BIS, proszę wybrać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Dział Projektów Międzynarodowych</w:t>
      </w:r>
    </w:p>
    <w:p w:rsidR="00000000" w:rsidDel="00000000" w:rsidP="00000000" w:rsidRDefault="00000000" w:rsidRPr="00000000" w14:paraId="00000055">
      <w:pPr>
        <w:spacing w:after="0" w:lineRule="auto"/>
        <w:ind w:firstLine="709"/>
        <w:jc w:val="both"/>
        <w:rPr/>
      </w:pPr>
      <w:r w:rsidDel="00000000" w:rsidR="00000000" w:rsidRPr="00000000">
        <w:rPr/>
        <w:drawing>
          <wp:inline distB="0" distT="0" distL="0" distR="0">
            <wp:extent cx="4267796" cy="800212"/>
            <wp:effectExtent b="0" l="0" r="0" t="0"/>
            <wp:docPr id="2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8002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ind w:firstLine="709"/>
        <w:jc w:val="both"/>
        <w:rPr/>
      </w:pPr>
      <w:r w:rsidDel="00000000" w:rsidR="00000000" w:rsidRPr="00000000">
        <w:rPr/>
        <w:drawing>
          <wp:inline distB="0" distT="0" distL="0" distR="0">
            <wp:extent cx="4086722" cy="782668"/>
            <wp:effectExtent b="0" l="0" r="0" t="0"/>
            <wp:docPr id="2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6722" cy="7826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dalszej części formularza należy uzupełnić daty zawarcia porozumienia (można wskazać umowa na czas nieokreślony, jeżeli daty nie da się określić)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760720" cy="663575"/>
            <wp:effectExtent b="0" l="0" r="0" t="0"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3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polu „Czy umowa rodzi koszty” należy wybrać TAK oraz w polu Konto kosztów wpisać nr konta przyznany do projektu, a w przypadku braku ustalenia konta „brak” lub „nie określono” albo inną stosowną uwagę. 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759450" cy="920115"/>
            <wp:effectExtent b="0" l="0" r="0" t="0"/>
            <wp:docPr id="2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201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Polu „Czy umowa zawierana jest na podstawie Zarządzenia nr 1/2021 lub Zarządzenia nr 106/2020” należy wybrać NIE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759450" cy="541655"/>
            <wp:effectExtent b="0" l="0" r="0" t="0"/>
            <wp:docPr id="2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416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sekcji Strony w umowie należy wybrać reprezentanta Rektor, a następnie osobę podpisującą w imieniu Rektora - Prorektor prof. Lucynę Woźniak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5760720" cy="1795780"/>
            <wp:effectExtent b="0" l="0" r="0" t="0"/>
            <wp:docPr id="2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57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sekcji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 umowy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należy załączyć wypełniony wzór Porozumienia.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dalszej części formularza należy uzupełnić strony w umowie, wybrać rodzaje podpisu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UMED podpisuje umowy elektronicznie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oraz wpisać adres e-mail, na który zostanie wysłana umowa po podpisaniu przez reprezentantów Uczelni–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prosimy o wpisywanie własnego adresu służbowego i tym samym pośredniczyć w przekazaniu podpisanego przez reprezentantów UMED porozumienia do pozostałych Stron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(można wpisać kilka adresów email).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jc w:val="both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Harmonogram wewnętrzny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ind w:left="2124" w:hanging="2124"/>
        <w:jc w:val="both"/>
        <w:rPr/>
      </w:pPr>
      <w:r w:rsidDel="00000000" w:rsidR="00000000" w:rsidRPr="00000000">
        <w:rPr>
          <w:b w:val="1"/>
          <w:rtl w:val="0"/>
        </w:rPr>
        <w:t xml:space="preserve">21.05.2024</w:t>
      </w:r>
      <w:r w:rsidDel="00000000" w:rsidR="00000000" w:rsidRPr="00000000">
        <w:rPr>
          <w:rtl w:val="0"/>
        </w:rPr>
        <w:tab/>
        <w:t xml:space="preserve">deadline na rozpoczęcie procedowania porozumienia o współpracy dla projektów realizowanych w grupie podmiotów w aplikacji AP12.05. Porozumienie jest procedowane przez Kierownika Projektu lub osobę przez niego upoważnioną. Czas niezbędny na przeprocesowanie dokumentu wynosi 7 dni.</w:t>
      </w:r>
    </w:p>
    <w:p w:rsidR="00000000" w:rsidDel="00000000" w:rsidP="00000000" w:rsidRDefault="00000000" w:rsidRPr="00000000" w14:paraId="00000071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27.05.2024</w:t>
      </w:r>
      <w:r w:rsidDel="00000000" w:rsidR="00000000" w:rsidRPr="00000000">
        <w:rPr>
          <w:rtl w:val="0"/>
        </w:rPr>
        <w:t xml:space="preserve"> </w:t>
        <w:tab/>
        <w:tab/>
        <w:t xml:space="preserve">deadline na zakończenie procedowania porozumień. </w:t>
      </w:r>
    </w:p>
    <w:p w:rsidR="00000000" w:rsidDel="00000000" w:rsidP="00000000" w:rsidRDefault="00000000" w:rsidRPr="00000000" w14:paraId="00000073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ind w:left="2124" w:hanging="2124"/>
        <w:jc w:val="both"/>
        <w:rPr/>
      </w:pPr>
      <w:r w:rsidDel="00000000" w:rsidR="00000000" w:rsidRPr="00000000">
        <w:rPr>
          <w:b w:val="1"/>
          <w:rtl w:val="0"/>
        </w:rPr>
        <w:t xml:space="preserve">27.05.2024</w:t>
      </w:r>
      <w:r w:rsidDel="00000000" w:rsidR="00000000" w:rsidRPr="00000000">
        <w:rPr>
          <w:rtl w:val="0"/>
        </w:rPr>
        <w:tab/>
        <w:t xml:space="preserve">deadline na zgłoszenie projektu w aplikacji AP10. Jest to równoznaczne ze złożeniem wniosku </w:t>
      </w:r>
      <w:r w:rsidDel="00000000" w:rsidR="00000000" w:rsidRPr="00000000">
        <w:rPr>
          <w:b w:val="1"/>
          <w:u w:val="single"/>
          <w:rtl w:val="0"/>
        </w:rPr>
        <w:t xml:space="preserve">w wersji roboczej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75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ind w:left="2124" w:hanging="2124"/>
        <w:jc w:val="both"/>
        <w:rPr/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05.06.2024</w:t>
      </w:r>
      <w:r w:rsidDel="00000000" w:rsidR="00000000" w:rsidRPr="00000000">
        <w:rPr>
          <w:rtl w:val="0"/>
        </w:rPr>
        <w:tab/>
        <w:t xml:space="preserve">deadline na załączenie do wcześniejszego zgłoszenia, wniosku </w:t>
      </w:r>
      <w:r w:rsidDel="00000000" w:rsidR="00000000" w:rsidRPr="00000000">
        <w:rPr>
          <w:b w:val="1"/>
          <w:u w:val="single"/>
          <w:rtl w:val="0"/>
        </w:rPr>
        <w:t xml:space="preserve">w wersji ostatecznej</w:t>
      </w:r>
      <w:r w:rsidDel="00000000" w:rsidR="00000000" w:rsidRPr="00000000">
        <w:rPr>
          <w:rtl w:val="0"/>
        </w:rPr>
        <w:t xml:space="preserve"> w aplikacji AP10. </w:t>
      </w:r>
    </w:p>
    <w:p w:rsidR="00000000" w:rsidDel="00000000" w:rsidP="00000000" w:rsidRDefault="00000000" w:rsidRPr="00000000" w14:paraId="00000077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ind w:left="2124" w:hanging="2124"/>
        <w:jc w:val="both"/>
        <w:rPr/>
      </w:pPr>
      <w:r w:rsidDel="00000000" w:rsidR="00000000" w:rsidRPr="00000000">
        <w:rPr>
          <w:b w:val="1"/>
          <w:rtl w:val="0"/>
        </w:rPr>
        <w:t xml:space="preserve">06.06 - 17.06.2024</w:t>
      </w:r>
      <w:r w:rsidDel="00000000" w:rsidR="00000000" w:rsidRPr="00000000">
        <w:rPr>
          <w:rtl w:val="0"/>
        </w:rPr>
        <w:tab/>
        <w:t xml:space="preserve">etapy administracyjne związane z procedowaniem wniosku w aplikacji AP10 (akceptacja Przełożonego, weryfikacja księgowości, podpisy władz).</w:t>
      </w:r>
    </w:p>
    <w:p w:rsidR="00000000" w:rsidDel="00000000" w:rsidP="00000000" w:rsidRDefault="00000000" w:rsidRPr="00000000" w14:paraId="00000079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17.06.2024, o g. 16:00</w:t>
      </w:r>
      <w:r w:rsidDel="00000000" w:rsidR="00000000" w:rsidRPr="00000000">
        <w:rPr>
          <w:rtl w:val="0"/>
        </w:rPr>
        <w:tab/>
        <w:t xml:space="preserve">deadline na złożenie wniosku w systemie OSF.</w:t>
      </w:r>
    </w:p>
    <w:p w:rsidR="00000000" w:rsidDel="00000000" w:rsidP="00000000" w:rsidRDefault="00000000" w:rsidRPr="00000000" w14:paraId="0000007B">
      <w:pPr>
        <w:spacing w:after="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Zwracamy się z prośbą o dotrzymanie wskazanych powyżej terminów. Przekroczenie ww. harmonogramu jest obarczone ryzykiem niezłożenia wniosku w terminie wskazanym przez NCN.  </w:t>
      </w:r>
    </w:p>
    <w:p w:rsidR="00000000" w:rsidDel="00000000" w:rsidP="00000000" w:rsidRDefault="00000000" w:rsidRPr="00000000" w14:paraId="0000007D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Dla osób, które chciałyby się wspomóc przy składaniu wniosku szkoleniami z obsługi </w:t>
      </w:r>
      <w:r w:rsidDel="00000000" w:rsidR="00000000" w:rsidRPr="00000000">
        <w:rPr>
          <w:i w:val="1"/>
          <w:rtl w:val="0"/>
        </w:rPr>
        <w:t xml:space="preserve">Aplikacji AP10 – Projekty badawczo-naukowe</w:t>
      </w:r>
      <w:r w:rsidDel="00000000" w:rsidR="00000000" w:rsidRPr="00000000">
        <w:rPr>
          <w:rtl w:val="0"/>
        </w:rPr>
        <w:t xml:space="preserve">, przewidujemy szkolenia z zakresu procesu </w:t>
      </w:r>
      <w:r w:rsidDel="00000000" w:rsidR="00000000" w:rsidRPr="00000000">
        <w:rPr>
          <w:i w:val="1"/>
          <w:rtl w:val="0"/>
        </w:rPr>
        <w:t xml:space="preserve">Przygotowanie projektu</w:t>
      </w:r>
      <w:r w:rsidDel="00000000" w:rsidR="00000000" w:rsidRPr="00000000">
        <w:rPr>
          <w:rtl w:val="0"/>
        </w:rPr>
        <w:t xml:space="preserve">, którego pierwszym elementem jest właśnie </w:t>
      </w:r>
      <w:r w:rsidDel="00000000" w:rsidR="00000000" w:rsidRPr="00000000">
        <w:rPr>
          <w:i w:val="1"/>
          <w:rtl w:val="0"/>
        </w:rPr>
        <w:t xml:space="preserve">Zgłoszenie Projektu</w:t>
      </w:r>
      <w:r w:rsidDel="00000000" w:rsidR="00000000" w:rsidRPr="00000000">
        <w:rPr>
          <w:rtl w:val="0"/>
        </w:rPr>
        <w:t xml:space="preserve">. O terminach zostaną Państwo poinformowani w odrębnym komunikacie.</w:t>
      </w:r>
    </w:p>
    <w:p w:rsidR="00000000" w:rsidDel="00000000" w:rsidP="00000000" w:rsidRDefault="00000000" w:rsidRPr="00000000" w14:paraId="0000007F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20" w:lineRule="auto"/>
        <w:ind w:left="566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20" w:lineRule="auto"/>
        <w:ind w:left="5664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Centrum Wsparcia Nauki</w:t>
      </w:r>
    </w:p>
    <w:p w:rsidR="00000000" w:rsidDel="00000000" w:rsidP="00000000" w:rsidRDefault="00000000" w:rsidRPr="00000000" w14:paraId="00000082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Materiały do pobrania: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Dane podmiotu na potrzeby wypełnienia wniosku</w:t>
      </w:r>
    </w:p>
    <w:p w:rsidR="00000000" w:rsidDel="00000000" w:rsidP="00000000" w:rsidRDefault="00000000" w:rsidRPr="00000000" w14:paraId="00000088">
      <w:pPr>
        <w:ind w:left="720" w:firstLine="0"/>
        <w:rPr>
          <w:b w:val="1"/>
        </w:rPr>
      </w:pPr>
      <w:hyperlink r:id="rId43">
        <w:r w:rsidDel="00000000" w:rsidR="00000000" w:rsidRPr="00000000">
          <w:rPr>
            <w:color w:val="0000ff"/>
            <w:u w:val="single"/>
            <w:rtl w:val="0"/>
          </w:rPr>
          <w:t xml:space="preserve">Dane podmiotu do wniosków NCN.docx</w:t>
        </w:r>
      </w:hyperlink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8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90108"/>
  </w:style>
  <w:style w:type="paragraph" w:styleId="Nagwek1">
    <w:name w:val="heading 1"/>
    <w:basedOn w:val="Normalny"/>
    <w:next w:val="Normalny"/>
    <w:link w:val="Nagwek1Znak"/>
    <w:uiPriority w:val="9"/>
    <w:qFormat w:val="1"/>
    <w:rsid w:val="00F37F5D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Nagwek2">
    <w:name w:val="heading 2"/>
    <w:basedOn w:val="Normalny"/>
    <w:link w:val="Nagwek2Znak"/>
    <w:uiPriority w:val="9"/>
    <w:qFormat w:val="1"/>
    <w:rsid w:val="00511BAA"/>
    <w:pPr>
      <w:spacing w:after="100" w:afterAutospacing="1" w:before="100" w:beforeAutospacing="1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 w:val="1"/>
    <w:qFormat w:val="1"/>
    <w:rsid w:val="004E7F8B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2Znak" w:customStyle="1">
    <w:name w:val="Nagłówek 2 Znak"/>
    <w:basedOn w:val="Domylnaczcionkaakapitu"/>
    <w:link w:val="Nagwek2"/>
    <w:uiPriority w:val="9"/>
    <w:rsid w:val="00511BAA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Pogrubienie">
    <w:name w:val="Strong"/>
    <w:basedOn w:val="Domylnaczcionkaakapitu"/>
    <w:uiPriority w:val="22"/>
    <w:qFormat w:val="1"/>
    <w:rsid w:val="00511BAA"/>
    <w:rPr>
      <w:b w:val="1"/>
      <w:bCs w:val="1"/>
    </w:rPr>
  </w:style>
  <w:style w:type="paragraph" w:styleId="NormalnyWeb">
    <w:name w:val="Normal (Web)"/>
    <w:basedOn w:val="Normalny"/>
    <w:uiPriority w:val="99"/>
    <w:unhideWhenUsed w:val="1"/>
    <w:rsid w:val="00511BAA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 w:val="1"/>
    <w:rsid w:val="00511BAA"/>
    <w:rPr>
      <w:color w:val="0000ff"/>
      <w:u w:val="single"/>
    </w:rPr>
  </w:style>
  <w:style w:type="table" w:styleId="Tabela-Siatka">
    <w:name w:val="Table Grid"/>
    <w:basedOn w:val="Standardowy"/>
    <w:uiPriority w:val="59"/>
    <w:rsid w:val="006726AA"/>
    <w:pPr>
      <w:spacing w:after="0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Uwydatnienie">
    <w:name w:val="Emphasis"/>
    <w:basedOn w:val="Domylnaczcionkaakapitu"/>
    <w:uiPriority w:val="20"/>
    <w:qFormat w:val="1"/>
    <w:rsid w:val="00EE01BA"/>
    <w:rPr>
      <w:i w:val="1"/>
      <w:iCs w:val="1"/>
    </w:rPr>
  </w:style>
  <w:style w:type="character" w:styleId="Nagwek3Znak" w:customStyle="1">
    <w:name w:val="Nagłówek 3 Znak"/>
    <w:basedOn w:val="Domylnaczcionkaakapitu"/>
    <w:link w:val="Nagwek3"/>
    <w:uiPriority w:val="9"/>
    <w:rsid w:val="004E7F8B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Akapitzlist">
    <w:name w:val="List Paragraph"/>
    <w:basedOn w:val="Normalny"/>
    <w:uiPriority w:val="34"/>
    <w:qFormat w:val="1"/>
    <w:rsid w:val="000D7ED8"/>
    <w:pPr>
      <w:ind w:left="720"/>
      <w:contextualSpacing w:val="1"/>
    </w:pPr>
  </w:style>
  <w:style w:type="character" w:styleId="UyteHipercze">
    <w:name w:val="FollowedHyperlink"/>
    <w:basedOn w:val="Domylnaczcionkaakapitu"/>
    <w:uiPriority w:val="99"/>
    <w:semiHidden w:val="1"/>
    <w:unhideWhenUsed w:val="1"/>
    <w:rsid w:val="00242F18"/>
    <w:rPr>
      <w:color w:val="800080" w:themeColor="followedHyperlink"/>
      <w:u w:val="single"/>
    </w:rPr>
  </w:style>
  <w:style w:type="character" w:styleId="Nagwek1Znak" w:customStyle="1">
    <w:name w:val="Nagłówek 1 Znak"/>
    <w:basedOn w:val="Domylnaczcionkaakapitu"/>
    <w:link w:val="Nagwek1"/>
    <w:uiPriority w:val="9"/>
    <w:rsid w:val="00F37F5D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 w:val="1"/>
    <w:qFormat w:val="1"/>
    <w:rsid w:val="00245C6A"/>
    <w:rPr>
      <w:i w:val="1"/>
      <w:iCs w:val="1"/>
      <w:color w:val="1f497d" w:themeColor="text2"/>
      <w:sz w:val="18"/>
      <w:szCs w:val="18"/>
    </w:rPr>
  </w:style>
  <w:style w:type="character" w:styleId="person-tytul" w:customStyle="1">
    <w:name w:val="person-tytul"/>
    <w:basedOn w:val="Domylnaczcionkaakapitu"/>
    <w:rsid w:val="00307CD3"/>
  </w:style>
  <w:style w:type="character" w:styleId="person-name" w:customStyle="1">
    <w:name w:val="person-name"/>
    <w:basedOn w:val="Domylnaczcionkaakapitu"/>
    <w:rsid w:val="00307CD3"/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430913"/>
    <w:pPr>
      <w:spacing w:after="0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430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43091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430913"/>
    <w:pPr>
      <w:spacing w:after="0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4309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4309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145394"/>
    <w:pPr>
      <w:spacing w:after="0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145394"/>
    <w:rPr>
      <w:rFonts w:ascii="Segoe UI" w:cs="Segoe UI" w:hAnsi="Segoe UI"/>
      <w:sz w:val="18"/>
      <w:szCs w:val="18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B01E7E"/>
    <w:rPr>
      <w:color w:val="605e5c"/>
      <w:shd w:color="auto" w:fill="e1dfdd" w:val="clear"/>
    </w:rPr>
  </w:style>
  <w:style w:type="paragraph" w:styleId="xmsonormal" w:customStyle="1">
    <w:name w:val="x_msonormal"/>
    <w:basedOn w:val="Normalny"/>
    <w:rsid w:val="005F676F"/>
    <w:pPr>
      <w:spacing w:after="0"/>
    </w:pPr>
    <w:rPr>
      <w:rFonts w:ascii="Calibri" w:cs="Calibri" w:hAnsi="Calibri" w:eastAsiaTheme="minorHAnsi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7901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790108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7901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790108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790108"/>
    <w:rPr>
      <w:b w:val="1"/>
      <w:bCs w:val="1"/>
      <w:sz w:val="20"/>
      <w:szCs w:val="20"/>
    </w:rPr>
  </w:style>
  <w:style w:type="paragraph" w:styleId="Nagwek">
    <w:name w:val="header"/>
    <w:basedOn w:val="Normalny"/>
    <w:link w:val="NagwekZnak"/>
    <w:uiPriority w:val="99"/>
    <w:semiHidden w:val="1"/>
    <w:unhideWhenUsed w:val="1"/>
    <w:rsid w:val="008D1EFE"/>
    <w:pPr>
      <w:tabs>
        <w:tab w:val="center" w:pos="4536"/>
        <w:tab w:val="right" w:pos="9072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8D1EFE"/>
  </w:style>
  <w:style w:type="paragraph" w:styleId="Stopka">
    <w:name w:val="footer"/>
    <w:basedOn w:val="Normalny"/>
    <w:link w:val="StopkaZnak"/>
    <w:uiPriority w:val="99"/>
    <w:semiHidden w:val="1"/>
    <w:unhideWhenUsed w:val="1"/>
    <w:rsid w:val="008D1EFE"/>
    <w:pPr>
      <w:tabs>
        <w:tab w:val="center" w:pos="4536"/>
        <w:tab w:val="right" w:pos="9072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8D1EFE"/>
  </w:style>
  <w:style w:type="paragraph" w:styleId="Bezodstpw">
    <w:name w:val="No Spacing"/>
    <w:uiPriority w:val="1"/>
    <w:qFormat w:val="1"/>
    <w:rsid w:val="0034602F"/>
    <w:pPr>
      <w:spacing w:after="0"/>
    </w:pPr>
  </w:style>
  <w:style w:type="character" w:styleId="markedcontent" w:customStyle="1">
    <w:name w:val="markedcontent"/>
    <w:basedOn w:val="Domylnaczcionkaakapitu"/>
    <w:rsid w:val="00D75C88"/>
  </w:style>
  <w:style w:type="paragraph" w:styleId="Poprawka">
    <w:name w:val="Revision"/>
    <w:hidden w:val="1"/>
    <w:uiPriority w:val="99"/>
    <w:semiHidden w:val="1"/>
    <w:rsid w:val="003316D5"/>
    <w:pPr>
      <w:spacing w:after="0"/>
    </w:p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F63661"/>
    <w:rPr>
      <w:color w:val="605e5c"/>
      <w:shd w:color="auto" w:fill="e1dfdd" w:val="clear"/>
    </w:rPr>
  </w:style>
  <w:style w:type="paragraph" w:styleId="default" w:customStyle="1">
    <w:name w:val="default"/>
    <w:basedOn w:val="Normalny"/>
    <w:rsid w:val="000E5382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mark93tksgyb9" w:customStyle="1">
    <w:name w:val="mark93tksgyb9"/>
    <w:basedOn w:val="Domylnaczcionkaakapitu"/>
    <w:rsid w:val="0087252B"/>
  </w:style>
  <w:style w:type="paragraph" w:styleId="Default0" w:customStyle="1">
    <w:name w:val="Default"/>
    <w:rsid w:val="008C64F0"/>
    <w:pPr>
      <w:autoSpaceDE w:val="0"/>
      <w:autoSpaceDN w:val="0"/>
      <w:adjustRightInd w:val="0"/>
      <w:spacing w:after="0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4.png"/><Relationship Id="rId20" Type="http://schemas.openxmlformats.org/officeDocument/2006/relationships/hyperlink" Target="http://otwarty.umed.pl/r-d-m/" TargetMode="External"/><Relationship Id="rId42" Type="http://schemas.openxmlformats.org/officeDocument/2006/relationships/image" Target="media/image11.png"/><Relationship Id="rId41" Type="http://schemas.openxmlformats.org/officeDocument/2006/relationships/image" Target="media/image2.png"/><Relationship Id="rId22" Type="http://schemas.openxmlformats.org/officeDocument/2006/relationships/hyperlink" Target="https://www.ncn.gov.pl/sites/default/files/pliki/zarzadzenia-dyrektora/zarzadzenieDyr-38_2020.pdf#page=2" TargetMode="External"/><Relationship Id="rId21" Type="http://schemas.openxmlformats.org/officeDocument/2006/relationships/hyperlink" Target="https://www.ncn.gov.pl/sites/default/files/pliki/regulaminy/wytyczne_zarzadzanie_danymi_06_2020.pdf" TargetMode="External"/><Relationship Id="rId43" Type="http://schemas.openxmlformats.org/officeDocument/2006/relationships/hyperlink" Target="https://studumedlodz.sharepoint.com/:w:/r/sites/BCWN-ORG/Shared%20Documents/General/Dane%20podmiotu%20do%20wniosk%C3%B3w%20NCN.docx?d=wbfb106eac73e41a1a8608efe132254e9&amp;csf=1&amp;web=1&amp;e=5XEQou" TargetMode="External"/><Relationship Id="rId24" Type="http://schemas.openxmlformats.org/officeDocument/2006/relationships/hyperlink" Target="https://www.ncn.gov.pl/sites/default/files/pliki/uchwaly-rady/2016/uchwala39_2016-zal1.pdf" TargetMode="External"/><Relationship Id="rId23" Type="http://schemas.openxmlformats.org/officeDocument/2006/relationships/hyperlink" Target="https://www.ncn.gov.pl/sites/default/files/pliki/zarzadzenia-dyrektora/zarzadzenieDyr-40_2020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orektor.nauka@umed.lodz.pl" TargetMode="External"/><Relationship Id="rId26" Type="http://schemas.openxmlformats.org/officeDocument/2006/relationships/hyperlink" Target="https://www.ncn.gov.pl/sites/default/files/pliki/regulaminy/procedura_skladania_wniosku_do_ncn_03_2023.pdf" TargetMode="External"/><Relationship Id="rId25" Type="http://schemas.openxmlformats.org/officeDocument/2006/relationships/hyperlink" Target="https://www.ncn.gov.pl/sites/default/files/pliki/regulaminy/procedura_skladania_wniosku_do_ncn_03_2023.pdf" TargetMode="External"/><Relationship Id="rId28" Type="http://schemas.openxmlformats.org/officeDocument/2006/relationships/hyperlink" Target="https://studumedlodz.sharepoint.com/sites/BWP/SitePages/AP10-Projekty-badawczo-naukowe.aspx" TargetMode="External"/><Relationship Id="rId27" Type="http://schemas.openxmlformats.org/officeDocument/2006/relationships/hyperlink" Target="https://www.ncn.gov.pl/sites/default/files/pliki/regulaminy/porozumienie_o_wspolpracy_na_rzecz_realizacji_projektu_badawczego-2024.doc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2.png"/><Relationship Id="rId7" Type="http://schemas.openxmlformats.org/officeDocument/2006/relationships/hyperlink" Target="https://www.ncn.gov.pl/sites/default/files/pliki/uchwaly-rady/2024/uchwala23_2024-zal1.pdf" TargetMode="External"/><Relationship Id="rId8" Type="http://schemas.openxmlformats.org/officeDocument/2006/relationships/hyperlink" Target="https://portal-pracownika.umed.pl/sites/Akty-Prawne/Shared%20Documents/Zarz%C4%85dzenia%20Rektora/Zarz%C4%85dzenie_2021_123.pdf" TargetMode="External"/><Relationship Id="rId31" Type="http://schemas.openxmlformats.org/officeDocument/2006/relationships/hyperlink" Target="mailto:bpmmail@umed.lodz.pl" TargetMode="External"/><Relationship Id="rId30" Type="http://schemas.openxmlformats.org/officeDocument/2006/relationships/image" Target="media/image10.png"/><Relationship Id="rId11" Type="http://schemas.openxmlformats.org/officeDocument/2006/relationships/hyperlink" Target="https://studumedlodz.sharepoint.com/:b:/s/BCWN-ORG/EaQf-u4VKHlEh-UCCW_AzD4BSMYEe1wbXPVn-Ps4dhSoqg?e=4daKX0" TargetMode="External"/><Relationship Id="rId33" Type="http://schemas.openxmlformats.org/officeDocument/2006/relationships/image" Target="media/image9.png"/><Relationship Id="rId10" Type="http://schemas.openxmlformats.org/officeDocument/2006/relationships/hyperlink" Target="https://studumedlodz.sharepoint.com/:w:/r/sites/BCWN-ORG/Shared%20Documents/General/Wniosek%20o%20zakup%20kluczowej%20aparatury%20badawczej.docx?d=w4a3acc05577b489580932e4a0ee78f7a&amp;csf=1&amp;web=1&amp;e=dzFY5g" TargetMode="External"/><Relationship Id="rId32" Type="http://schemas.openxmlformats.org/officeDocument/2006/relationships/hyperlink" Target="mailto:urszula.jastrzebowska@umed.lodz.pl" TargetMode="External"/><Relationship Id="rId13" Type="http://schemas.openxmlformats.org/officeDocument/2006/relationships/hyperlink" Target="mailto:tomasz.poplawski@umed.lodz.pl" TargetMode="External"/><Relationship Id="rId35" Type="http://schemas.openxmlformats.org/officeDocument/2006/relationships/image" Target="media/image3.png"/><Relationship Id="rId12" Type="http://schemas.openxmlformats.org/officeDocument/2006/relationships/hyperlink" Target="mailto:dominika.matusiak@umed.lodz.pl" TargetMode="External"/><Relationship Id="rId34" Type="http://schemas.openxmlformats.org/officeDocument/2006/relationships/image" Target="media/image8.png"/><Relationship Id="rId15" Type="http://schemas.openxmlformats.org/officeDocument/2006/relationships/hyperlink" Target="mailto:grazyna.konczewska@umed.lodz.pl" TargetMode="External"/><Relationship Id="rId37" Type="http://schemas.openxmlformats.org/officeDocument/2006/relationships/image" Target="media/image5.png"/><Relationship Id="rId14" Type="http://schemas.openxmlformats.org/officeDocument/2006/relationships/hyperlink" Target="mailto:jacek.szymanski@umed.lodz.pl" TargetMode="External"/><Relationship Id="rId36" Type="http://schemas.openxmlformats.org/officeDocument/2006/relationships/image" Target="media/image6.png"/><Relationship Id="rId17" Type="http://schemas.openxmlformats.org/officeDocument/2006/relationships/hyperlink" Target="https://www.ncn.gov.pl/sites/default/files/pliki/regulaminy/2021_12_wytyczne_dla_wnioskodawcow_kwestie_etyczne.pdf" TargetMode="External"/><Relationship Id="rId39" Type="http://schemas.openxmlformats.org/officeDocument/2006/relationships/image" Target="media/image1.png"/><Relationship Id="rId16" Type="http://schemas.openxmlformats.org/officeDocument/2006/relationships/hyperlink" Target="mailto:a.pieniak@merydian.pl" TargetMode="External"/><Relationship Id="rId38" Type="http://schemas.openxmlformats.org/officeDocument/2006/relationships/image" Target="media/image7.png"/><Relationship Id="rId19" Type="http://schemas.openxmlformats.org/officeDocument/2006/relationships/hyperlink" Target="about:blank" TargetMode="External"/><Relationship Id="rId18" Type="http://schemas.openxmlformats.org/officeDocument/2006/relationships/hyperlink" Target="mailto:agnieszka.goszczynska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ovA9kcuCUIdEHDL3gM7eNpMtOQ==">CgMxLjAyCGguZ2pkZ3hzOAByITFDN0hfblc2dXh1YWxIdVRVOWR3c29kcUdYamlSSk4yOQ==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2024-03-15T13:44:00Z</dcterms:created>
  <dc:creator>edyta.czerwinska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0x010100CF3C68E68E5E634C91E361A113E4C2C3</vt:lpwstr>
  </property>
</Properties>
</file>