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(Medical University of Lodz)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D8494F" w:rsidP="00566C6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5F2246">
                <w:rPr>
                  <w:rStyle w:val="Hipercze"/>
                  <w:rFonts w:ascii="Arial" w:hAnsi="Arial" w:cs="Arial"/>
                  <w:sz w:val="20"/>
                  <w:szCs w:val="20"/>
                </w:rPr>
                <w:t>prorektor.nauka@umed.lodz.pl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396F96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:rsidTr="00F26AFD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/UMEDLodz/domyslna</w:t>
            </w:r>
          </w:p>
        </w:tc>
      </w:tr>
      <w:tr w:rsidR="00B53B53" w:rsidRPr="00B20D89" w:rsidTr="00F26AFD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B53B5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Prorektor ds. Nauki</w:t>
            </w:r>
            <w:r w:rsidR="00D64E83" w:rsidRPr="00B20D89">
              <w:rPr>
                <w:rFonts w:ascii="Arial" w:hAnsi="Arial" w:cs="Arial"/>
                <w:sz w:val="20"/>
                <w:szCs w:val="20"/>
                <w:lang w:val="en-US"/>
              </w:rPr>
              <w:t xml:space="preserve"> i Współpracy z Zagranicą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 xml:space="preserve">(Vice-Rector for </w:t>
            </w:r>
            <w:r w:rsidR="00D64E83" w:rsidRPr="00B20D89">
              <w:rPr>
                <w:rFonts w:ascii="Arial" w:hAnsi="Arial" w:cs="Arial"/>
                <w:sz w:val="20"/>
                <w:szCs w:val="20"/>
                <w:lang w:val="en-US"/>
              </w:rPr>
              <w:t>Research and International Relations</w:t>
            </w: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prof. dr hab. Lucyna Woźniak (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Professor</w:t>
            </w:r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(Faculty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F26AFD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F26AFD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26AFD" w:rsidRPr="00B20D89" w:rsidRDefault="00F26AFD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>Jednostka naukowa (dla zatrudnionych w podmiocie)</w:t>
            </w:r>
          </w:p>
          <w:p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1317DE" w:rsidRPr="00B20D89" w:rsidTr="00F26AFD">
        <w:trPr>
          <w:trHeight w:val="3944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Podmiot sprawujący nadzór:</w:t>
            </w: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 xml:space="preserve">Podział ze względu na podmiot sprawujący nadzór zgodnie z Art. 2 i 3 Ustawy z dnia 27 lipca 2005 r. Prawo o szkolnictwie wyższym (Dz. U. Nr 164, poz. 1365, z późn. zm.) 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72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28"/>
            </w:tblGrid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nadzorowana przez MNiSW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wojskowa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służb państwowych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artystyczna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medyczna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morska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516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Uprawnienia do nadawania stopni naukowych oraz profil działalności:</w:t>
            </w: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Podział ze względu na uprawnienia do nadawania stopni naukowych oraz profil działalności, zgodnie z Art. 2 i 3 Ustawy z dnia 27 lipca 2005 r. Prawo o szkolnictwie wyższym (Dz. U. Nr 164, poz. 1365, z późn. zm.).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58"/>
            </w:tblGrid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AUU - uniwersytet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AUT – uniwersytet techniczny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AP - politechnika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AA - akademia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ZZ – uczelnia zawodowa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11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jednostka otrzymuje dotację na działalność statutową z budżetu nauki?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124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podmiot stanowi jednostkę zaliczaną do sektora finansów publicznych?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098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Podmiot prowadzi działalność gospodarczą w rozumieniu unijnego prawa konkurencji (np. świadczy usługi lub oferuje towary na rynku)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396F96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396F96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Czy w przypadku prowadzenia działalności gospodarczej i niegospodarczej można rozdzielić oba rodzaje działalności, ich koszty i finansowanie? (Dowodami na to, że koszty zostały przypisane właściwie, mogą być sprawozdania finansowe uczelni i organizacji badawczych.)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396F96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396F96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  <w:bookmarkStart w:id="0" w:name="_GoBack"/>
                  <w:bookmarkEnd w:id="0"/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15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Przedsiębiorstwo państwowe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Jednoosobowa spółka jednostki samorządu terytorialnego, w rozumieniu ustawy z dnia 20 grudnia 1996 r. o gospodarce komunalnej (Dz. U. z 1997 r. Nr 9, poz. 43,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Jednostka sektora finansów publicznych w rozumieniu przepisów ustawy z dnia 27 sierpnia 2009 r. o finansach publicznych (Dz. U. Nr 157, poz. 1240,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Inna forma prawna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F26AFD" w:rsidTr="00F26AFD">
        <w:trPr>
          <w:trHeight w:val="2648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Wielkość przedsiębiorstwa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Mikro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Małe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Średnie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Duże (inne)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F26AFD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F26AFD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1317DE" w:rsidRPr="00F26AFD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</w:tbl>
    <w:p w:rsidR="00296506" w:rsidRPr="00F26AFD" w:rsidRDefault="00296506">
      <w:pPr>
        <w:rPr>
          <w:rFonts w:ascii="Arial" w:hAnsi="Arial" w:cs="Arial"/>
          <w:sz w:val="20"/>
          <w:szCs w:val="20"/>
        </w:rPr>
      </w:pPr>
    </w:p>
    <w:p w:rsidR="005047DA" w:rsidRPr="00F26AFD" w:rsidRDefault="005047DA">
      <w:pPr>
        <w:rPr>
          <w:rFonts w:ascii="Arial" w:hAnsi="Arial" w:cs="Arial"/>
          <w:sz w:val="20"/>
          <w:szCs w:val="20"/>
        </w:rPr>
      </w:pPr>
    </w:p>
    <w:p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83" w:rsidRDefault="00B90983" w:rsidP="00091CEE">
      <w:pPr>
        <w:spacing w:after="0" w:line="240" w:lineRule="auto"/>
      </w:pPr>
      <w:r>
        <w:separator/>
      </w:r>
    </w:p>
  </w:endnote>
  <w:endnote w:type="continuationSeparator" w:id="0">
    <w:p w:rsidR="00B90983" w:rsidRDefault="00B90983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396F96">
          <w:rPr>
            <w:noProof/>
            <w:sz w:val="16"/>
            <w:szCs w:val="16"/>
          </w:rPr>
          <w:t>3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83" w:rsidRDefault="00B90983" w:rsidP="00091CEE">
      <w:pPr>
        <w:spacing w:after="0" w:line="240" w:lineRule="auto"/>
      </w:pPr>
      <w:r>
        <w:separator/>
      </w:r>
    </w:p>
  </w:footnote>
  <w:footnote w:type="continuationSeparator" w:id="0">
    <w:p w:rsidR="00B90983" w:rsidRDefault="00B90983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3"/>
    <w:rsid w:val="00042CD8"/>
    <w:rsid w:val="00091CEE"/>
    <w:rsid w:val="001317DE"/>
    <w:rsid w:val="00296506"/>
    <w:rsid w:val="002A13B6"/>
    <w:rsid w:val="002E53A0"/>
    <w:rsid w:val="00396F96"/>
    <w:rsid w:val="005047DA"/>
    <w:rsid w:val="00566C60"/>
    <w:rsid w:val="00621924"/>
    <w:rsid w:val="006F34B3"/>
    <w:rsid w:val="00923537"/>
    <w:rsid w:val="00B20D89"/>
    <w:rsid w:val="00B53B53"/>
    <w:rsid w:val="00B90983"/>
    <w:rsid w:val="00BB0D34"/>
    <w:rsid w:val="00D0286B"/>
    <w:rsid w:val="00D64E83"/>
    <w:rsid w:val="00D8494F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ed.lod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rektor.nauka@umed.lodz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Czerwińska</cp:lastModifiedBy>
  <cp:revision>2</cp:revision>
  <cp:lastPrinted>2016-08-09T08:22:00Z</cp:lastPrinted>
  <dcterms:created xsi:type="dcterms:W3CDTF">2017-10-25T09:12:00Z</dcterms:created>
  <dcterms:modified xsi:type="dcterms:W3CDTF">2017-10-25T09:12:00Z</dcterms:modified>
</cp:coreProperties>
</file>